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</w:rPr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3855085</wp:posOffset>
                </wp:positionH>
                <wp:positionV relativeFrom="paragraph">
                  <wp:posOffset>-252730</wp:posOffset>
                </wp:positionV>
                <wp:extent cx="2057400" cy="457200"/>
                <wp:effectExtent l="0" t="0" r="0" b="0"/>
                <wp:wrapNone/>
                <wp:docPr id="1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Zawartoramki"/>
                              <w:jc w:val="right"/>
                              <w:rPr>
                                <w:sz w:val="20"/>
                                <w:sz w:val="20"/>
                                <w:szCs w:val="20"/>
                                <w:rFonts w:ascii="Calibri" w:hAnsi="Calibri" w:cs="Times"/>
                              </w:rPr>
                            </w:pPr>
                            <w:r>
                              <w:rPr>
                                <w:rFonts w:cs="Times" w:ascii="Calibri" w:hAnsi="Calibri"/>
                                <w:sz w:val="20"/>
                                <w:szCs w:val="20"/>
                              </w:rPr>
                              <w:t>ZDiK.DR.4511.107.2015.BS</w:t>
                            </w:r>
                          </w:p>
                          <w:p>
                            <w:pPr>
                              <w:pStyle w:val="Zawartoramki"/>
                              <w:jc w:val="right"/>
                            </w:pPr>
                            <w:r>
                              <w:rPr>
                                <w:rFonts w:cs="Times" w:ascii="Calibri" w:hAnsi="Calibri"/>
                                <w:sz w:val="20"/>
                                <w:szCs w:val="20"/>
                              </w:rPr>
                              <w:t>Tarnów, 16 października 2015 r.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162pt;height:36pt;mso-wrap-distance-left:9pt;mso-wrap-distance-right:9pt;mso-wrap-distance-top:0pt;mso-wrap-distance-bottom:0pt;margin-top:-19.9pt;mso-position-vertical-relative:text;margin-left:303.55pt;mso-position-horizontal-relative:text">
                <v:textbox>
                  <w:txbxContent>
                    <w:p>
                      <w:pPr>
                        <w:pStyle w:val="Zawartoramki"/>
                        <w:jc w:val="right"/>
                        <w:rPr>
                          <w:sz w:val="20"/>
                          <w:sz w:val="20"/>
                          <w:szCs w:val="20"/>
                          <w:rFonts w:ascii="Calibri" w:hAnsi="Calibri" w:cs="Times"/>
                        </w:rPr>
                      </w:pPr>
                      <w:r>
                        <w:rPr>
                          <w:rFonts w:cs="Times" w:ascii="Calibri" w:hAnsi="Calibri"/>
                          <w:sz w:val="20"/>
                          <w:szCs w:val="20"/>
                        </w:rPr>
                        <w:t>ZDiK.DR.4511.107.2015.BS</w:t>
                      </w:r>
                    </w:p>
                    <w:p>
                      <w:pPr>
                        <w:pStyle w:val="Zawartoramki"/>
                        <w:jc w:val="right"/>
                      </w:pPr>
                      <w:r>
                        <w:rPr>
                          <w:rFonts w:cs="Times" w:ascii="Calibri" w:hAnsi="Calibri"/>
                          <w:sz w:val="20"/>
                          <w:szCs w:val="20"/>
                        </w:rPr>
                        <w:t>Tarnów, 16 października 2015 r.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  <w:rPr>
          <w:sz w:val="24"/>
          <w:b/>
          <w:sz w:val="24"/>
          <w:b/>
          <w:szCs w:val="24"/>
        </w:rPr>
      </w:pPr>
      <w:r>
        <w:rPr>
          <w:b/>
        </w:rPr>
      </w:r>
      <w:r/>
    </w:p>
    <w:p>
      <w:pPr>
        <w:pStyle w:val="Normal"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228600</wp:posOffset>
                </wp:positionH>
                <wp:positionV relativeFrom="paragraph">
                  <wp:posOffset>74295</wp:posOffset>
                </wp:positionV>
                <wp:extent cx="5372100" cy="800100"/>
                <wp:effectExtent l="0" t="0" r="0" b="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001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sz w:val="32"/>
                                <w:b/>
                                <w:sz w:val="32"/>
                                <w:b/>
                                <w:szCs w:val="32"/>
                                <w:bCs/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Zmiany w organizacji ruchu 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sz w:val="32"/>
                                <w:b/>
                                <w:sz w:val="32"/>
                                <w:b/>
                                <w:szCs w:val="32"/>
                                <w:bCs/>
                                <w:rFonts w:ascii="Calibri" w:hAnsi="Calibri" w:asciiTheme="minorHAnsi" w:hAnsiTheme="minorHAnsi"/>
                              </w:rPr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 rejonach cmentarzy 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Calibri" w:hAnsi="Calibri"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Dzień Wszystkich Świętych 1 listopada 2015 r.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423pt;height:63pt;mso-wrap-distance-left:9pt;mso-wrap-distance-right:9pt;mso-wrap-distance-top:0pt;mso-wrap-distance-bottom:0pt;margin-top:5.85pt;mso-position-vertical-relative:text;margin-left:18pt;mso-position-horizontal-relative:text"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sz w:val="32"/>
                          <w:b/>
                          <w:sz w:val="32"/>
                          <w:b/>
                          <w:szCs w:val="32"/>
                          <w:bCs/>
                          <w:rFonts w:ascii="Calibri" w:hAnsi="Calibri" w:asciiTheme="minorHAnsi" w:hAnsiTheme="minorHAnsi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b/>
                          <w:bCs/>
                          <w:sz w:val="32"/>
                          <w:szCs w:val="32"/>
                        </w:rPr>
                        <w:t xml:space="preserve">Zmiany w organizacji ruchu 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sz w:val="32"/>
                          <w:b/>
                          <w:sz w:val="32"/>
                          <w:b/>
                          <w:szCs w:val="32"/>
                          <w:bCs/>
                          <w:rFonts w:ascii="Calibri" w:hAnsi="Calibri" w:asciiTheme="minorHAnsi" w:hAnsiTheme="minorHAnsi"/>
                        </w:rPr>
                      </w:pPr>
                      <w:r>
                        <w:rPr>
                          <w:rFonts w:ascii="Calibri" w:hAnsi="Calibri" w:asciiTheme="minorHAnsi" w:hAnsiTheme="minorHAnsi"/>
                          <w:b/>
                          <w:bCs/>
                          <w:sz w:val="32"/>
                          <w:szCs w:val="32"/>
                        </w:rPr>
                        <w:t xml:space="preserve">w rejonach cmentarzy </w:t>
                      </w:r>
                    </w:p>
                    <w:p>
                      <w:pPr>
                        <w:pStyle w:val="Zawartoramki"/>
                        <w:jc w:val="center"/>
                      </w:pPr>
                      <w:r>
                        <w:rPr>
                          <w:rFonts w:ascii="Calibri" w:hAnsi="Calibri" w:asciiTheme="minorHAnsi" w:hAnsiTheme="minorHAnsi"/>
                          <w:b/>
                          <w:bCs/>
                          <w:sz w:val="32"/>
                          <w:szCs w:val="32"/>
                        </w:rPr>
                        <w:t>Dzień Wszystkich Świętych 1 listopada 2015 r.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BodyText3"/>
        <w:rPr>
          <w:sz w:val="23"/>
          <w:sz w:val="23"/>
          <w:szCs w:val="23"/>
        </w:rPr>
      </w:pPr>
      <w:r>
        <w:rPr>
          <w:sz w:val="23"/>
          <w:szCs w:val="23"/>
        </w:rPr>
      </w:r>
      <w:r/>
    </w:p>
    <w:p>
      <w:pPr>
        <w:pStyle w:val="BodyText3"/>
        <w:rPr>
          <w:sz w:val="22"/>
          <w:sz w:val="22"/>
          <w:szCs w:val="22"/>
          <w:rFonts w:ascii="Calibri" w:hAnsi="Calibri"/>
        </w:rPr>
      </w:pPr>
      <w:r>
        <w:rPr>
          <w:rFonts w:ascii="Calibri" w:hAnsi="Calibri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  <w:sz w:val="22"/>
          <w:szCs w:val="22"/>
        </w:rPr>
      </w:r>
      <w:r/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pacing w:before="0" w:after="12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Cmentarz Krzyż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od 1.11.2015 r. godz. 6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do 1.11.2015 r. godz. 22</w:t>
      </w:r>
      <w:r>
        <w:rPr>
          <w:b/>
          <w:sz w:val="28"/>
          <w:szCs w:val="28"/>
          <w:vertAlign w:val="superscript"/>
        </w:rPr>
        <w:t>00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</w:rPr>
        <w:t>Ulica Spokojna</w:t>
      </w:r>
      <w:r>
        <w:rPr>
          <w:sz w:val="20"/>
          <w:szCs w:val="20"/>
        </w:rPr>
        <w:t xml:space="preserve"> pomiędzy Krzyską a Nowodąbrowską - droga dwujezdniowa: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Parkowanie skośne na lewym pasie północnej jezdni (dojazd od ulicy Nowodąbrowskiej) </w:t>
        <w:br/>
        <w:t>oraz parkowanie skośne na prawym pasie jezdni południowej (dojazd od ulicy Krzyskiej od granicy miasta). Wyjazd z ulicy spokojnej wyłącznie w prawo do centrum miasta.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</w:rPr>
        <w:t>Ulica Spokojna</w:t>
      </w:r>
      <w:r>
        <w:rPr>
          <w:sz w:val="20"/>
          <w:szCs w:val="20"/>
        </w:rPr>
        <w:t xml:space="preserve"> pomiędzy Krzyską i Al. Piaskową: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Jeden kierunek ruchu od ulicy Krzyskiej do zjazdu na parking MPEC.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Wjazd od ulicy Nowodąbrowskiej i ulicą Krzyską od granic miasta.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Parkowanie równoległe na południowym pasie jezdni od ulicy Krzyskiej do zjazdu na parking MPEC</w:t>
        <w:tab/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</w:rPr>
        <w:t>Ulica Krzyska</w:t>
      </w:r>
      <w:r>
        <w:rPr>
          <w:sz w:val="20"/>
          <w:szCs w:val="20"/>
        </w:rPr>
        <w:t xml:space="preserve"> pomiędzy Spokojną i M. B. Fatimskiej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Jeden kierunek ruchu od Spokojnej do M. B. Fatimskiej.</w:t>
      </w:r>
      <w:r/>
    </w:p>
    <w:p>
      <w:pPr>
        <w:pStyle w:val="ListParagraph"/>
        <w:tabs>
          <w:tab w:val="left" w:pos="0" w:leader="none"/>
        </w:tabs>
        <w:spacing w:before="0" w:after="120"/>
        <w:ind w:left="1418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Prawostronny zakaz zatrzymywania się od ul. Spokojnej i obustronny zakaz zatrzymywania się od pętli autobusowej.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Dopuszczony ruch w obu kierunkach dla autobusów komunikacji miejskiej, taksówek </w:t>
        <w:br/>
        <w:t>i mieszkańców posesji.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</w:rPr>
        <w:t>Parkingi przycmentarne i udostępnione place wewnętrzne</w:t>
      </w:r>
      <w:r/>
    </w:p>
    <w:p>
      <w:pPr>
        <w:pStyle w:val="ListParagraph"/>
        <w:tabs>
          <w:tab w:val="left" w:pos="0" w:leader="none"/>
        </w:tabs>
        <w:spacing w:before="0" w:after="120"/>
        <w:ind w:left="1418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Wjazd ulicą Krzyską od strony ul. Spokojnej. Wyznaczono dodatkowo parkingi </w:t>
      </w:r>
      <w:r>
        <w:rPr>
          <w:b/>
          <w:sz w:val="20"/>
          <w:szCs w:val="20"/>
        </w:rPr>
        <w:t>na ulicy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Krzyskiej -</w:t>
      </w:r>
      <w:r>
        <w:rPr>
          <w:sz w:val="20"/>
          <w:szCs w:val="20"/>
        </w:rPr>
        <w:t xml:space="preserve"> lewostronny od ul. Spokojnej do pierwszego parkingu przycmentarnego, </w:t>
      </w:r>
      <w:r>
        <w:rPr>
          <w:b/>
          <w:sz w:val="20"/>
          <w:szCs w:val="20"/>
        </w:rPr>
        <w:t>na ulicy Spokojnej -</w:t>
      </w:r>
      <w:r>
        <w:rPr>
          <w:sz w:val="20"/>
          <w:szCs w:val="20"/>
        </w:rPr>
        <w:t xml:space="preserve"> lewostronny parking na odcinku od ul. Krzyskiej do zjazdu do MPEC, - lewostronny na północnej jezdni od ul. Nowodąbrowskiej i prawostronny na jezdni południowej od ulicy Krzyskiej.</w:t>
      </w:r>
      <w:r/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pacing w:before="0" w:after="12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Cmentarz Klikowa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od 31.10.2015 r. godz. 9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do 1.11.2015 r. godz. 22</w:t>
      </w:r>
      <w:r>
        <w:rPr>
          <w:b/>
          <w:sz w:val="28"/>
          <w:szCs w:val="28"/>
          <w:vertAlign w:val="superscript"/>
        </w:rPr>
        <w:t>00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Ulica Zagumnie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Jeden kierunek ruchu od ulicy ks. Bajdy do ulicy Klikowskiej z zakazem parkowania po prawej stronie. 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Dwukierunkowa droga od skrzyżowania z ul. Ks. Bajdy do łącznika o nawierzchni bitumicznej </w:t>
        <w:br/>
        <w:t>z ul. Klikowską z zakazem zatrzymywania się po południowej stronie ulicy.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Ulica Bajdy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Obustronny zakaz zatrzymywania się na całej długości włącznie z dojazdami do parkingów przy cmentarzu miejskim i rejonem pętli autobusowej.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pacing w:before="0" w:after="12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Cmentarz Mościce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od 1.11.2015 r. godz. 6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do 1.11.2015 r. godz. 22</w:t>
      </w:r>
      <w:r>
        <w:rPr>
          <w:b/>
          <w:sz w:val="28"/>
          <w:szCs w:val="28"/>
          <w:vertAlign w:val="superscript"/>
        </w:rPr>
        <w:t>00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 Ulica Czarna Droga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 xml:space="preserve">Jeden kierunek ruchu od skrzyżowania z ul. Zbylitowską do skrzyżowania z ul. Norwida </w:t>
        <w:br/>
        <w:t xml:space="preserve"> </w:t>
        <w:tab/>
        <w:t>z zakazami zatrzymywania się przemiennie po północnej  i południowej stronie drogi.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 Ulica Zaciszna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Ruch zamknięty z wyłączeniem autobusów komunikacji miejskiej, taksówek i pojazdów mieszkańców.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>Zakaz zatrzymywania się po zachodniej stronie ulicy.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-  </w:t>
      </w:r>
      <w:r>
        <w:rPr>
          <w:b/>
        </w:rPr>
        <w:t>Parking przycmentarny i pasy postojowe</w:t>
      </w:r>
      <w:r>
        <w:rPr>
          <w:sz w:val="20"/>
          <w:szCs w:val="20"/>
        </w:rPr>
        <w:t xml:space="preserve"> wyznaczone po południowej stronie drogi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Wjazd od strony ul. Zbylitowskiej.</w:t>
        <w:tab/>
      </w:r>
      <w:r/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pacing w:before="0" w:after="12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Cmentarz parafialny Lwowska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od 31.10.2015 r. godz. 9</w:t>
      </w:r>
      <w:r>
        <w:rPr>
          <w:b/>
          <w:sz w:val="28"/>
          <w:szCs w:val="28"/>
          <w:vertAlign w:val="superscript"/>
        </w:rPr>
        <w:t xml:space="preserve">00 </w:t>
      </w:r>
      <w:r>
        <w:rPr>
          <w:b/>
          <w:sz w:val="28"/>
          <w:szCs w:val="28"/>
        </w:rPr>
        <w:t>do 1.11.2015 r. godz. 22</w:t>
      </w:r>
      <w:r>
        <w:rPr>
          <w:b/>
          <w:sz w:val="28"/>
          <w:szCs w:val="28"/>
          <w:vertAlign w:val="superscript"/>
        </w:rPr>
        <w:t>00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 Ulica Szara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  <w:t>Jeden kierunek wjazdu drogą do parkingu przycmentarnego i jednokierunkowy wyjazd.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 Ulica Lwowska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b/>
        </w:rPr>
        <w:tab/>
      </w:r>
      <w:r>
        <w:rPr>
          <w:sz w:val="20"/>
          <w:szCs w:val="20"/>
        </w:rPr>
        <w:t>Pobocze południowe z zakazem zatrzymywania się.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 xml:space="preserve"> </w:t>
      </w:r>
      <w:r>
        <w:rPr>
          <w:b/>
        </w:rPr>
        <w:t>- Parkingi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/>
        <w:t xml:space="preserve">       </w:t>
      </w:r>
      <w:r>
        <w:rPr>
          <w:sz w:val="20"/>
          <w:szCs w:val="20"/>
        </w:rPr>
        <w:t xml:space="preserve">Parking przycmentarny oraz dodatkowa możliwość bezpłatnego skorzystania z parkingu    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Szpitalnego.  </w:t>
      </w:r>
      <w:r/>
    </w:p>
    <w:p>
      <w:pPr>
        <w:pStyle w:val="ListParagraph"/>
        <w:numPr>
          <w:ilvl w:val="0"/>
          <w:numId w:val="1"/>
        </w:numPr>
        <w:tabs>
          <w:tab w:val="left" w:pos="0" w:leader="none"/>
        </w:tabs>
        <w:spacing w:before="0" w:after="12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 xml:space="preserve">Cmentarz Stary 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od 31.10.2015 r. godz. 8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do 1.11.2015 r. godz. 22</w:t>
      </w:r>
      <w:r>
        <w:rPr>
          <w:b/>
          <w:sz w:val="28"/>
          <w:szCs w:val="28"/>
          <w:vertAlign w:val="superscript"/>
        </w:rPr>
        <w:t>00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Ulica Tuchowska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Jeden kierunek ruchu od ulicy Narutowicza do skrzyżowania ulicy Ziaji z ulicą Piotrowskiego.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Parkowanie pojazdów na całej długości ulicy ukośnie po stronie zachodniej.</w:t>
      </w:r>
      <w:r/>
    </w:p>
    <w:p>
      <w:pPr>
        <w:pStyle w:val="ListParagraph"/>
        <w:tabs>
          <w:tab w:val="left" w:pos="0" w:leader="none"/>
        </w:tabs>
        <w:spacing w:before="0" w:after="120"/>
        <w:ind w:left="1416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Otwarty wjazd na dotychczas zamknięty odcinek ulicy do wiaduktu kolejowego z miejscami po stronie południowej do parkowania skośnego. 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b/>
          <w:b/>
        </w:rPr>
      </w:pPr>
      <w:r>
        <w:rPr>
          <w:b/>
        </w:rPr>
        <w:t>-  Ulica Ziaji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</w:rPr>
      </w:pPr>
      <w:r>
        <w:rPr>
          <w:sz w:val="20"/>
          <w:szCs w:val="20"/>
        </w:rPr>
        <w:tab/>
        <w:t>Jeden kierunek ruchu od ulicy Tuchowskiej do skrzyżowania z ulicą Piotrowskiego</w:t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ListParagraph"/>
        <w:tabs>
          <w:tab w:val="left" w:pos="0" w:leader="none"/>
        </w:tabs>
        <w:spacing w:before="0" w:after="120"/>
        <w:ind w:left="1065" w:hanging="0"/>
        <w:contextualSpacing/>
        <w:jc w:val="both"/>
        <w:rPr>
          <w:sz w:val="20"/>
          <w:sz w:val="20"/>
          <w:szCs w:val="20"/>
          <w:rFonts w:ascii="Calibri" w:hAnsi="Calibri" w:eastAsia="Calibri"/>
          <w:lang w:eastAsia="en-US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0" w:leader="none"/>
        </w:tabs>
        <w:spacing w:before="0" w:after="120"/>
        <w:jc w:val="both"/>
        <w:rPr>
          <w:sz w:val="24"/>
          <w:sz w:val="24"/>
          <w:szCs w:val="24"/>
        </w:rPr>
      </w:pPr>
      <w:r>
        <w:rPr/>
      </w:r>
      <w:r/>
    </w:p>
    <w:sectPr>
      <w:headerReference w:type="default" r:id="rId2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-479425</wp:posOffset>
          </wp:positionH>
          <wp:positionV relativeFrom="paragraph">
            <wp:posOffset>-6985</wp:posOffset>
          </wp:positionV>
          <wp:extent cx="6305550" cy="9829800"/>
          <wp:effectExtent l="0" t="0" r="0" b="0"/>
          <wp:wrapNone/>
          <wp:docPr id="3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982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semiHidden="1" w:unhideWhenUsed="1" w:name="heading 2"/>
    <w:lsdException w:qFormat="1" w:semiHidden="1" w:unhideWhenUsed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name="toc 1"/>
    <w:lsdException w:semiHidden="1" w:unhideWhenUsed="1" w:name="toc 2"/>
    <w:lsdException w:semiHidden="1" w:unhideWhenUsed="1" w:name="toc 3"/>
    <w:lsdException w:semiHidden="1" w:unhideWhenUsed="1" w:name="toc 4"/>
    <w:lsdException w:semiHidden="1" w:unhideWhenUsed="1" w:name="toc 5"/>
    <w:lsdException w:semiHidden="1" w:unhideWhenUsed="1" w:name="toc 6"/>
    <w:lsdException w:semiHidden="1" w:unhideWhenUsed="1" w:name="toc 7"/>
    <w:lsdException w:semiHidden="1" w:unhideWhenUsed="1" w:name="toc 8"/>
    <w:lsdException w:semiHidden="1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2"/>
    <w:lsdException w:semiHidden="1" w:unhideWhenUsed="1" w:name="List 3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name="Title"/>
    <w:lsdException w:semiHidden="1" w:unhideWhenUsed="1" w:name="Closing"/>
    <w:lsdException w:semiHidden="1" w:unhideWhenUsed="1" w:name="Signature"/>
    <w:lsdException w:semiHidden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name="Subtitle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name="Strong"/>
    <w:lsdException w:qFormat="1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semiHidden="1" w:unhideWhenUsed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dd62d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paragraph" w:styleId="Nagwek1">
    <w:name w:val="Nagłówek 1"/>
    <w:basedOn w:val="Normal"/>
    <w:qFormat/>
    <w:rsid w:val="00dd62da"/>
    <w:pPr>
      <w:keepNext/>
      <w:jc w:val="center"/>
      <w:outlineLvl w:val="0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nnotationreference">
    <w:name w:val="annotation reference"/>
    <w:semiHidden/>
    <w:rsid w:val="00a86322"/>
    <w:rPr>
      <w:sz w:val="16"/>
      <w:szCs w:val="16"/>
    </w:rPr>
  </w:style>
  <w:style w:type="character" w:styleId="Czeinternetowe">
    <w:name w:val="Łącze internetowe"/>
    <w:rsid w:val="00154977"/>
    <w:rPr>
      <w:color w:val="0000FF"/>
      <w:u w:val="single"/>
      <w:lang w:val="zxx" w:eastAsia="zxx" w:bidi="zxx"/>
    </w:rPr>
  </w:style>
  <w:style w:type="character" w:styleId="Endnotereference">
    <w:name w:val="endnote reference"/>
    <w:semiHidden/>
    <w:rsid w:val="007109cf"/>
    <w:rPr>
      <w:vertAlign w:val="superscript"/>
    </w:rPr>
  </w:style>
  <w:style w:type="character" w:styleId="ListLabel1">
    <w:name w:val="ListLabel 1"/>
    <w:rPr>
      <w:rFonts w:eastAsia="Times New Roman" w:cs="Times New Roman"/>
    </w:rPr>
  </w:style>
  <w:style w:type="character" w:styleId="ListLabel2">
    <w:name w:val="ListLabel 2"/>
    <w:rPr>
      <w:rFonts w:cs="Times New Roman"/>
      <w:sz w:val="24"/>
      <w:szCs w:val="24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sz w:val="28"/>
      <w:szCs w:val="28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rsid w:val="00dd62da"/>
    <w:pPr>
      <w:spacing w:lineRule="auto" w:line="288"/>
      <w:jc w:val="both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BodyText3">
    <w:name w:val="Body Text 3"/>
    <w:basedOn w:val="Normal"/>
    <w:rsid w:val="00dd62da"/>
    <w:pPr>
      <w:jc w:val="both"/>
    </w:pPr>
    <w:rPr>
      <w:sz w:val="22"/>
    </w:rPr>
  </w:style>
  <w:style w:type="paragraph" w:styleId="BodyText2">
    <w:name w:val="Body Text 2"/>
    <w:basedOn w:val="Normal"/>
    <w:rsid w:val="00dd62da"/>
    <w:pPr>
      <w:jc w:val="center"/>
    </w:pPr>
    <w:rPr>
      <w:b/>
      <w:sz w:val="32"/>
      <w:szCs w:val="20"/>
    </w:rPr>
  </w:style>
  <w:style w:type="paragraph" w:styleId="BodyTextIndent2">
    <w:name w:val="Body Text Indent 2"/>
    <w:basedOn w:val="Normal"/>
    <w:rsid w:val="00dd62da"/>
    <w:pPr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rsid w:val="00dd62da"/>
    <w:pPr>
      <w:tabs>
        <w:tab w:val="left" w:pos="0" w:leader="none"/>
      </w:tabs>
      <w:ind w:left="284" w:hanging="284"/>
      <w:jc w:val="both"/>
    </w:pPr>
    <w:rPr>
      <w:color w:val="FF6600"/>
      <w:szCs w:val="20"/>
    </w:rPr>
  </w:style>
  <w:style w:type="paragraph" w:styleId="Annotationtext">
    <w:name w:val="annotation text"/>
    <w:basedOn w:val="Normal"/>
    <w:semiHidden/>
    <w:rsid w:val="00a86322"/>
    <w:pPr/>
    <w:rPr>
      <w:sz w:val="20"/>
      <w:szCs w:val="20"/>
    </w:rPr>
  </w:style>
  <w:style w:type="paragraph" w:styleId="Annotationsubject">
    <w:name w:val="annotation subject"/>
    <w:basedOn w:val="Annotationtext"/>
    <w:semiHidden/>
    <w:rsid w:val="00a86322"/>
    <w:pPr/>
    <w:rPr>
      <w:b/>
      <w:bCs/>
    </w:rPr>
  </w:style>
  <w:style w:type="paragraph" w:styleId="BalloonText">
    <w:name w:val="Balloon Text"/>
    <w:basedOn w:val="Normal"/>
    <w:semiHidden/>
    <w:rsid w:val="00a86322"/>
    <w:pPr/>
    <w:rPr>
      <w:rFonts w:ascii="Tahoma" w:hAnsi="Tahoma" w:cs="Tahoma"/>
      <w:sz w:val="16"/>
      <w:szCs w:val="16"/>
    </w:rPr>
  </w:style>
  <w:style w:type="paragraph" w:styleId="Wcicietrecitekstu">
    <w:name w:val="Wcięcie treści tekstu"/>
    <w:basedOn w:val="Normal"/>
    <w:rsid w:val="00bf0884"/>
    <w:pPr>
      <w:spacing w:before="0" w:after="120"/>
      <w:ind w:left="283" w:hanging="0"/>
    </w:pPr>
    <w:rPr/>
  </w:style>
  <w:style w:type="paragraph" w:styleId="Endnotetext">
    <w:name w:val="endnote text"/>
    <w:basedOn w:val="Normal"/>
    <w:semiHidden/>
    <w:rsid w:val="007109cf"/>
    <w:pPr/>
    <w:rPr>
      <w:sz w:val="20"/>
      <w:szCs w:val="20"/>
    </w:rPr>
  </w:style>
  <w:style w:type="paragraph" w:styleId="Gwka">
    <w:name w:val="Główka"/>
    <w:basedOn w:val="Normal"/>
    <w:rsid w:val="00a66ef6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rsid w:val="00a66ef6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933669"/>
    <w:pPr>
      <w:spacing w:lineRule="auto" w:line="256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Zawartoramki">
    <w:name w:val="Zawartość ramki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21cde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ZDiK z podkładem druku firmowego</Template>
  <TotalTime>1</TotalTime>
  <Application>LibreOffice/4.3.4.1$Windows_x86 LibreOffice_project/bc356b2f991740509f321d70e4512a6a54c5f243</Application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2015-10-28T11:38:00Z</dcterms:created>
  <dc:creator>UMT</dc:creator>
  <dc:language>pl-PL</dc:language>
  <cp:lastModifiedBy>Krzysztof</cp:lastModifiedBy>
  <cp:lastPrinted>2015-10-28T11:34:00Z</cp:lastPrinted>
  <dcterms:modified xsi:type="dcterms:W3CDTF">2015-10-28T11:38:00Z</dcterms:modified>
  <cp:revision>2</cp:revision>
</cp:coreProperties>
</file>